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0D7FF5A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TERMO DE EXECUÇÃO CULTURAL Nº [INDICAR NÚMERO]/[INDICAR ANO] TENDO POR OBJETO A CONCESSÃO DE APOIO FINANCEIRO A AÇÕES CULTURAIS CONTEMPLADAS PELO EDITAL</w:t>
      </w:r>
      <w:r w:rsidR="007B368D">
        <w:rPr>
          <w:rFonts w:ascii="Calibri" w:hAnsi="Calibri" w:cs="Calibri"/>
          <w:sz w:val="24"/>
          <w:szCs w:val="24"/>
        </w:rPr>
        <w:t xml:space="preserve"> nº 01/2024</w:t>
      </w:r>
      <w:r w:rsidRPr="000F607B">
        <w:rPr>
          <w:rFonts w:ascii="Calibri" w:hAnsi="Calibri" w:cs="Calibri"/>
          <w:i/>
          <w:sz w:val="24"/>
          <w:szCs w:val="24"/>
        </w:rPr>
        <w:t>–,</w:t>
      </w:r>
      <w:r w:rsidRPr="000F607B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000F607B">
        <w:rPr>
          <w:rFonts w:ascii="Calibri" w:hAnsi="Calibri" w:cs="Calibri"/>
          <w:sz w:val="24"/>
          <w:szCs w:val="24"/>
        </w:rPr>
        <w:t>14.399</w:t>
      </w:r>
      <w:r w:rsidRPr="000F607B">
        <w:rPr>
          <w:rFonts w:ascii="Calibri" w:hAnsi="Calibri" w:cs="Calibri"/>
          <w:sz w:val="24"/>
          <w:szCs w:val="24"/>
        </w:rPr>
        <w:t>/2022 (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), DO DECRETO N. 11.</w:t>
      </w:r>
      <w:r w:rsidR="00DD3248" w:rsidRPr="000F607B">
        <w:rPr>
          <w:rFonts w:ascii="Calibri" w:hAnsi="Calibri" w:cs="Calibri"/>
          <w:sz w:val="24"/>
          <w:szCs w:val="24"/>
        </w:rPr>
        <w:t>740</w:t>
      </w:r>
      <w:r w:rsidRPr="000F607B">
        <w:rPr>
          <w:rFonts w:ascii="Calibri" w:hAnsi="Calibri" w:cs="Calibri"/>
          <w:sz w:val="24"/>
          <w:szCs w:val="24"/>
        </w:rPr>
        <w:t xml:space="preserve">/2023 (DECRETO 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 E DO DECRETO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0C323976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2.1 Este Termo de Execução Cultural é instrumento da modalidade de fomento à execução de ações culturais de que trata o inciso I do art. 8 do Decreto 11.453/2023, celebrado com agente cultural selecionado nos termos da </w:t>
      </w:r>
      <w:r w:rsidR="00DD3248" w:rsidRPr="000F607B">
        <w:rPr>
          <w:rFonts w:ascii="Calibri" w:hAnsi="Calibri" w:cs="Calibri"/>
          <w:sz w:val="24"/>
          <w:szCs w:val="24"/>
        </w:rPr>
        <w:t>LEI Nº 14.399/2022 (PNAB), DO DECRETO N. 11.740/2023 (DECRETO PNAB) E DO DECRETO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7B368D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7B368D">
        <w:rPr>
          <w:rFonts w:ascii="Calibri" w:hAnsi="Calibri" w:cs="Calibri"/>
          <w:b/>
          <w:bCs/>
          <w:sz w:val="24"/>
          <w:szCs w:val="24"/>
        </w:rPr>
        <w:lastRenderedPageBreak/>
        <w:t>7. PRESTAÇÃO DE INFORMAÇÕES</w:t>
      </w:r>
      <w:r w:rsidR="007B4602" w:rsidRPr="007B368D">
        <w:rPr>
          <w:rFonts w:ascii="Calibri" w:hAnsi="Calibri" w:cs="Calibri"/>
          <w:b/>
          <w:bCs/>
          <w:sz w:val="24"/>
          <w:szCs w:val="24"/>
        </w:rPr>
        <w:t xml:space="preserve"> IN LOCO</w:t>
      </w:r>
    </w:p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5" w14:textId="390D7F2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0000002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encaminhar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recomendar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000002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determinar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arquivamento, caso considere que houve o cumprimento integral do objeto ou o cumprimento parcial justificado;</w:t>
      </w:r>
    </w:p>
    <w:p w14:paraId="0000002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solicitar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0F607B">
        <w:rPr>
          <w:rFonts w:ascii="Calibri" w:hAnsi="Calibri" w:cs="Calibri"/>
          <w:sz w:val="24"/>
          <w:szCs w:val="24"/>
        </w:rPr>
        <w:t>aplicar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bookmarkStart w:id="0" w:name="_GoBack"/>
      <w:bookmarkEnd w:id="0"/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2" w14:textId="6B90DCA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11. SANÇÕES</w:t>
      </w:r>
    </w:p>
    <w:p w14:paraId="6E35AD01" w14:textId="77777777" w:rsidR="000D05DE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11.1 </w:t>
      </w:r>
      <w:r w:rsidR="000D05DE" w:rsidRPr="000F607B">
        <w:rPr>
          <w:rFonts w:ascii="Calibri" w:hAnsi="Calibri" w:cs="Calibri"/>
          <w:sz w:val="24"/>
          <w:szCs w:val="24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12. MONITORAMENTO E CONTROLE DE RESULTADOS </w:t>
      </w:r>
    </w:p>
    <w:p w14:paraId="0000006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12.1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13. VIGÊNCIA </w:t>
      </w:r>
    </w:p>
    <w:p w14:paraId="00000069" w14:textId="459FA9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13.1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14. PUBLICAÇÃO </w:t>
      </w:r>
    </w:p>
    <w:p w14:paraId="0000006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14.1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15. FORO </w:t>
      </w:r>
    </w:p>
    <w:p w14:paraId="0000006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15.1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1136B" w14:textId="77777777" w:rsidR="001250B1" w:rsidRDefault="001250B1" w:rsidP="00264109">
      <w:pPr>
        <w:spacing w:line="240" w:lineRule="auto"/>
      </w:pPr>
      <w:r>
        <w:separator/>
      </w:r>
    </w:p>
  </w:endnote>
  <w:endnote w:type="continuationSeparator" w:id="0">
    <w:p w14:paraId="2C59F437" w14:textId="77777777" w:rsidR="001250B1" w:rsidRDefault="001250B1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F30DB" w14:textId="77777777" w:rsidR="001250B1" w:rsidRDefault="001250B1" w:rsidP="00264109">
      <w:pPr>
        <w:spacing w:line="240" w:lineRule="auto"/>
      </w:pPr>
      <w:r>
        <w:separator/>
      </w:r>
    </w:p>
  </w:footnote>
  <w:footnote w:type="continuationSeparator" w:id="0">
    <w:p w14:paraId="5676D611" w14:textId="77777777" w:rsidR="001250B1" w:rsidRDefault="001250B1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4A2F"/>
    <w:rsid w:val="000D05DE"/>
    <w:rsid w:val="000E40BF"/>
    <w:rsid w:val="000F607B"/>
    <w:rsid w:val="001250B1"/>
    <w:rsid w:val="001456AB"/>
    <w:rsid w:val="00264109"/>
    <w:rsid w:val="00277E52"/>
    <w:rsid w:val="003F0A79"/>
    <w:rsid w:val="00766C10"/>
    <w:rsid w:val="00792B68"/>
    <w:rsid w:val="007B368D"/>
    <w:rsid w:val="007B4602"/>
    <w:rsid w:val="00945B21"/>
    <w:rsid w:val="00A10607"/>
    <w:rsid w:val="00A20A1C"/>
    <w:rsid w:val="00B1033D"/>
    <w:rsid w:val="00BA0F70"/>
    <w:rsid w:val="00C16518"/>
    <w:rsid w:val="00CD2641"/>
    <w:rsid w:val="00D4053C"/>
    <w:rsid w:val="00DD3248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1768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PROF Divino</cp:lastModifiedBy>
  <cp:revision>15</cp:revision>
  <cp:lastPrinted>2024-05-20T16:45:00Z</cp:lastPrinted>
  <dcterms:created xsi:type="dcterms:W3CDTF">2024-04-04T15:18:00Z</dcterms:created>
  <dcterms:modified xsi:type="dcterms:W3CDTF">2024-07-09T17:38:00Z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